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16" w:rsidRPr="00B44CFD" w:rsidRDefault="00907F9B" w:rsidP="00B44CFD">
      <w:pPr>
        <w:spacing w:before="27" w:after="27"/>
        <w:contextualSpacing/>
        <w:jc w:val="left"/>
        <w:rPr>
          <w:rFonts w:eastAsia="Times New Roman"/>
          <w:b/>
          <w:color w:val="000000"/>
          <w:szCs w:val="28"/>
          <w:lang w:eastAsia="ru-RU"/>
        </w:rPr>
      </w:pPr>
      <w:r>
        <w:rPr>
          <w:rFonts w:eastAsia="Times New Roman"/>
          <w:color w:val="000000"/>
          <w:szCs w:val="28"/>
          <w:lang w:eastAsia="ru-RU"/>
        </w:rPr>
        <w:t xml:space="preserve">По </w:t>
      </w:r>
      <w:proofErr w:type="spellStart"/>
      <w:r>
        <w:rPr>
          <w:rFonts w:eastAsia="Times New Roman"/>
          <w:color w:val="000000"/>
          <w:szCs w:val="28"/>
          <w:lang w:eastAsia="ru-RU"/>
        </w:rPr>
        <w:t>матриалам</w:t>
      </w:r>
      <w:proofErr w:type="spellEnd"/>
      <w:r>
        <w:rPr>
          <w:rFonts w:eastAsia="Times New Roman"/>
          <w:color w:val="000000"/>
          <w:szCs w:val="28"/>
          <w:lang w:eastAsia="ru-RU"/>
        </w:rPr>
        <w:t xml:space="preserve"> VI Международного</w:t>
      </w:r>
      <w:r w:rsidR="004F5F16" w:rsidRPr="004F5F16">
        <w:rPr>
          <w:rFonts w:eastAsia="Times New Roman"/>
          <w:color w:val="000000"/>
          <w:szCs w:val="28"/>
          <w:lang w:eastAsia="ru-RU"/>
        </w:rPr>
        <w:t xml:space="preserve"> форум</w:t>
      </w:r>
      <w:r>
        <w:rPr>
          <w:rFonts w:eastAsia="Times New Roman"/>
          <w:color w:val="000000"/>
          <w:szCs w:val="28"/>
          <w:lang w:eastAsia="ru-RU"/>
        </w:rPr>
        <w:t>а «Россия – спортивная держава»</w:t>
      </w:r>
      <w:proofErr w:type="gramStart"/>
      <w:r>
        <w:rPr>
          <w:rFonts w:eastAsia="Times New Roman"/>
          <w:color w:val="000000"/>
          <w:szCs w:val="28"/>
          <w:lang w:eastAsia="ru-RU"/>
        </w:rPr>
        <w:t>.</w:t>
      </w:r>
      <w:proofErr w:type="gramEnd"/>
      <w:r>
        <w:rPr>
          <w:rFonts w:eastAsia="Times New Roman"/>
          <w:color w:val="000000"/>
          <w:szCs w:val="28"/>
          <w:lang w:eastAsia="ru-RU"/>
        </w:rPr>
        <w:t xml:space="preserve"> З</w:t>
      </w:r>
      <w:r w:rsidR="004F5F16" w:rsidRPr="004F5F16">
        <w:rPr>
          <w:rFonts w:eastAsia="Times New Roman"/>
          <w:color w:val="000000"/>
          <w:szCs w:val="28"/>
          <w:lang w:eastAsia="ru-RU"/>
        </w:rPr>
        <w:t>аседание президентского Совета по развитию физи</w:t>
      </w:r>
      <w:r w:rsidR="00B44CFD">
        <w:rPr>
          <w:rFonts w:eastAsia="Times New Roman"/>
          <w:color w:val="000000"/>
          <w:szCs w:val="28"/>
          <w:lang w:eastAsia="ru-RU"/>
        </w:rPr>
        <w:t xml:space="preserve">ческой культуры. </w:t>
      </w:r>
      <w:r w:rsidR="00B44CFD" w:rsidRPr="00B44CFD">
        <w:rPr>
          <w:rFonts w:eastAsia="Times New Roman"/>
          <w:b/>
          <w:color w:val="000000"/>
          <w:szCs w:val="28"/>
          <w:lang w:eastAsia="ru-RU"/>
        </w:rPr>
        <w:t>В</w:t>
      </w:r>
      <w:r w:rsidR="004F5F16" w:rsidRPr="00B44CFD">
        <w:rPr>
          <w:rFonts w:eastAsia="Times New Roman"/>
          <w:b/>
          <w:color w:val="000000"/>
          <w:szCs w:val="28"/>
          <w:lang w:eastAsia="ru-RU"/>
        </w:rPr>
        <w:t>ыступление руководителя рабочей группы по подготовке Совета, губернатора Воронежской области Алексея Гордеева.</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t>«</w:t>
      </w:r>
      <w:r w:rsidRPr="004F5F16">
        <w:rPr>
          <w:rFonts w:eastAsia="Times New Roman"/>
          <w:b/>
          <w:bCs/>
          <w:color w:val="000000"/>
          <w:szCs w:val="28"/>
          <w:lang w:eastAsia="ru-RU"/>
        </w:rPr>
        <w:t>Уважаемый Владимир Владимирович! Уважаемые участники заседания Совета!</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t>Рабочая группа провела детальный анализ текущего состояния системы физической культуры и спорта в нашей стране. На основе этого подготовлен ряд предложений по совершенствованию существующей модели. Итоги исследования показывают, что количество людей, которые занимаются спортом, ведут активный образ жизни, в стране ощутимо растёт, о чём Вы, Владимир Владимирович, уже сказали. В настоящее время в систематические занятия вовлечено порядка 43 миллиона человек, то есть около 32 процентов всех жителей страны.</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t>Безусловно, это результат большой работы, которая проводилась в государстве последние 10 лет, и, прежде всего, в направлении улучшения состоянии материально-технической базы физкультуры и спорта. В настоящее время в стране действует 280 тысяч спортивных объектов, из них 48 тысяч – объекты нового строительства или реконструкции. Детальная информация о составе существующей спортивной инфраструктуры представлена в подробном докладе рабочей группы.</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t>При этом итоги проведённого нами мониторинга показали, что 30 процентов объектов спортивной инфраструктуры требуют ремонта и переоснащения. Эти данные подтверждены результатами обширной инвентаризации, которая проведена по Вашему, уважаемый Владимир Владимирович, поручению во всех субъектах Российской Федерации. Очевидно, что работа по обновлению материальной базы физической культуры и спорта должна быть продолжена.</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t>В ходе анализа установлено, что значительное влияние на вовлечение граждан в занятия физкультурой и спортом оказало возрождение Всероссийского физкультурно-спортивного движения «Готов к труду и обороне». В настоящее время завершается второй этап внедрения комплекса ГТО. В этом году 584 тысяч обучающихся выполнили испытания комплекса, из них более 11 процентов сдали норматив на золотой значок.</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t>За счёт бюджетных средств, а также внебюджетных источников в стране создано около 2,5 тысячи центров тестирования. К началу 2017 года планируется открыть ещё 400 центров на уровне муниципалитетов. Однако, учитывая высокий интерес, который сегодня вызывает движение ГТО, думается, этого недостаточно.</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lastRenderedPageBreak/>
        <w:br/>
        <w:t xml:space="preserve">Количество официально зарегистрированных пользователей портала комплекса ГТО постоянно растёт. Так, по состоянию на 1 сентября текущего года, их число превысило 3,5 миллиона человек. В связи с этим представляется целесообразным для приёма нормативов ГТО больше задействовать современную спортивную инфраструктуру. Например, в нашей Воронежской области мы создали 65 центров тестирования на базе новых спортивных объектов. Хочу подчеркнуть, что, говоря о достижении целевых показателей вовлечённости граждан в систематическое занятие физкультурой и спортом, мы имеем в </w:t>
      </w:r>
      <w:proofErr w:type="gramStart"/>
      <w:r w:rsidRPr="004F5F16">
        <w:rPr>
          <w:rFonts w:eastAsia="Times New Roman"/>
          <w:color w:val="000000"/>
          <w:szCs w:val="28"/>
          <w:lang w:eastAsia="ru-RU"/>
        </w:rPr>
        <w:t>виду</w:t>
      </w:r>
      <w:proofErr w:type="gramEnd"/>
      <w:r w:rsidRPr="004F5F16">
        <w:rPr>
          <w:rFonts w:eastAsia="Times New Roman"/>
          <w:color w:val="000000"/>
          <w:szCs w:val="28"/>
          <w:lang w:eastAsia="ru-RU"/>
        </w:rPr>
        <w:t xml:space="preserve"> прежде всего молодёжь: школьников и студентов.</w:t>
      </w:r>
    </w:p>
    <w:p w:rsidR="004F5F16" w:rsidRPr="00EC40F0" w:rsidRDefault="004F5F16" w:rsidP="00B44CFD">
      <w:pPr>
        <w:spacing w:before="27" w:after="27"/>
        <w:contextualSpacing/>
        <w:jc w:val="left"/>
        <w:rPr>
          <w:rFonts w:eastAsia="Times New Roman"/>
          <w:b/>
          <w:i/>
          <w:color w:val="000000"/>
          <w:szCs w:val="28"/>
          <w:lang w:eastAsia="ru-RU"/>
        </w:rPr>
      </w:pPr>
      <w:r w:rsidRPr="004F5F16">
        <w:rPr>
          <w:rFonts w:eastAsia="Times New Roman"/>
          <w:color w:val="000000"/>
          <w:szCs w:val="28"/>
          <w:lang w:eastAsia="ru-RU"/>
        </w:rPr>
        <w:br/>
        <w:t xml:space="preserve">Отдельный вопрос с трудоспособным населением, здесь есть проблема: от всего количества занимающихся составляет чуть более 15 процентов. Эта тенденция негативно отражается на многих аспектах жизни современного российского общества, и её, безусловно, необходимо менять. </w:t>
      </w:r>
      <w:r w:rsidRPr="00EC40F0">
        <w:rPr>
          <w:rFonts w:eastAsia="Times New Roman"/>
          <w:b/>
          <w:i/>
          <w:color w:val="000000"/>
          <w:szCs w:val="28"/>
          <w:lang w:eastAsia="ru-RU"/>
        </w:rPr>
        <w:t>Решить проблему мы предлагаем за счёт возрождения деятельности отраслевых физкультурно-спортивных обществ и развития корпоративной спортивной культуры. В докладе представлен подробный анализ деятельности спортивных обществ, а также предложения по их дальнейшему развитию. Старшее поколение помнит, какую важную роль добровольные спортивные общества играли в советское время.</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r>
      <w:proofErr w:type="gramStart"/>
      <w:r w:rsidRPr="007B5B9B">
        <w:rPr>
          <w:rFonts w:eastAsia="Times New Roman"/>
          <w:b/>
          <w:i/>
          <w:color w:val="000000"/>
          <w:szCs w:val="28"/>
          <w:u w:val="single"/>
          <w:lang w:eastAsia="ru-RU"/>
        </w:rPr>
        <w:t>У нас и сегодня действуют многие из них, например физкультурное спортивное общество «Динамо», ДОСААФ, Профсоюзное общество России, «Юность России», Российский студенческий спортивный союз (бывший «Буревестник»), «Урожай», «Локомотив».</w:t>
      </w:r>
      <w:proofErr w:type="gramEnd"/>
      <w:r w:rsidRPr="004F5F16">
        <w:rPr>
          <w:rFonts w:eastAsia="Times New Roman"/>
          <w:color w:val="000000"/>
          <w:szCs w:val="28"/>
          <w:lang w:eastAsia="ru-RU"/>
        </w:rPr>
        <w:t xml:space="preserve"> ЦСКА активно занимается развитием физической культуры и спорта среди военнослужащих. Однако сегодня эффективность физкультурно-спортивных обществ на современном этапе определяется наличием либо государственной поддержки, либо дотации со стороны спонсоров – крупнейших компаний и корпораций. Например, общество «Динамо», ДОСААФ, «Юность России» имеют административную и финансовую опору в лице государства. Российское физкультурно-спортивное общество «Локомотив» финансируется за счёт средств акционерного общества «Российские железные дороги».</w:t>
      </w:r>
    </w:p>
    <w:p w:rsidR="004F5F16" w:rsidRPr="007B5B9B" w:rsidRDefault="004F5F16" w:rsidP="00B44CFD">
      <w:pPr>
        <w:spacing w:before="27" w:after="27"/>
        <w:contextualSpacing/>
        <w:jc w:val="left"/>
        <w:rPr>
          <w:rFonts w:eastAsia="Times New Roman"/>
          <w:b/>
          <w:i/>
          <w:color w:val="000000"/>
          <w:szCs w:val="28"/>
          <w:u w:val="single"/>
          <w:lang w:eastAsia="ru-RU"/>
        </w:rPr>
      </w:pPr>
      <w:r w:rsidRPr="004F5F16">
        <w:rPr>
          <w:rFonts w:eastAsia="Times New Roman"/>
          <w:color w:val="000000"/>
          <w:szCs w:val="28"/>
          <w:lang w:eastAsia="ru-RU"/>
        </w:rPr>
        <w:br/>
        <w:t xml:space="preserve">Положение остальных обществ, не имеющих такой поддержки, разительно отличается, у них нет ни материальных, ни человеческих ресурсов, чтобы серьёзно влиять на ситуацию в массовом спорте. </w:t>
      </w:r>
      <w:proofErr w:type="gramStart"/>
      <w:r w:rsidRPr="004F5F16">
        <w:rPr>
          <w:rFonts w:eastAsia="Times New Roman"/>
          <w:color w:val="000000"/>
          <w:szCs w:val="28"/>
          <w:lang w:eastAsia="ru-RU"/>
        </w:rPr>
        <w:t>Даже</w:t>
      </w:r>
      <w:proofErr w:type="gramEnd"/>
      <w:r w:rsidRPr="004F5F16">
        <w:rPr>
          <w:rFonts w:eastAsia="Times New Roman"/>
          <w:color w:val="000000"/>
          <w:szCs w:val="28"/>
          <w:lang w:eastAsia="ru-RU"/>
        </w:rPr>
        <w:t xml:space="preserve"> несмотря на большую </w:t>
      </w:r>
      <w:proofErr w:type="spellStart"/>
      <w:r w:rsidRPr="004F5F16">
        <w:rPr>
          <w:rFonts w:eastAsia="Times New Roman"/>
          <w:color w:val="000000"/>
          <w:szCs w:val="28"/>
          <w:lang w:eastAsia="ru-RU"/>
        </w:rPr>
        <w:t>востребованность</w:t>
      </w:r>
      <w:proofErr w:type="spellEnd"/>
      <w:r w:rsidRPr="004F5F16">
        <w:rPr>
          <w:rFonts w:eastAsia="Times New Roman"/>
          <w:color w:val="000000"/>
          <w:szCs w:val="28"/>
          <w:lang w:eastAsia="ru-RU"/>
        </w:rPr>
        <w:t xml:space="preserve"> их деятельности, например, общество «Урожай» активно участвует в организации массового физкультурно-спортивного мероприятия, проводимого на селе, – так называемые Всероссийские летние и зимние спортивные сельские игры. Ежегодно в нём принимает участие не менее 5,5 миллиона участников. Кстати говоря, у истоков возрождения этих массовых спортивных мероприятий, Владимир Владимирович, стояли как раз Вы – </w:t>
      </w:r>
      <w:r w:rsidRPr="004F5F16">
        <w:rPr>
          <w:rFonts w:eastAsia="Times New Roman"/>
          <w:color w:val="000000"/>
          <w:szCs w:val="28"/>
          <w:lang w:eastAsia="ru-RU"/>
        </w:rPr>
        <w:lastRenderedPageBreak/>
        <w:t xml:space="preserve">более 10 лет назад. Полагаем, </w:t>
      </w:r>
      <w:r w:rsidRPr="007B5B9B">
        <w:rPr>
          <w:rFonts w:eastAsia="Times New Roman"/>
          <w:b/>
          <w:i/>
          <w:color w:val="000000"/>
          <w:szCs w:val="28"/>
          <w:u w:val="single"/>
          <w:lang w:eastAsia="ru-RU"/>
        </w:rPr>
        <w:t>что изменить ситуацию возможно за счёт формирования государственного или муниципального заказа соответствующим спортивным обществам на организацию массовой физкультурно-спортивной работы.</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r>
      <w:r w:rsidRPr="007B5B9B">
        <w:rPr>
          <w:rFonts w:eastAsia="Times New Roman"/>
          <w:b/>
          <w:i/>
          <w:color w:val="000000"/>
          <w:szCs w:val="28"/>
          <w:u w:val="single"/>
          <w:lang w:eastAsia="ru-RU"/>
        </w:rPr>
        <w:t>В качестве учредителей спортивных обществ могут выступить крупные отраслевые союзы и объединения.</w:t>
      </w:r>
      <w:r w:rsidRPr="004F5F16">
        <w:rPr>
          <w:rFonts w:eastAsia="Times New Roman"/>
          <w:color w:val="000000"/>
          <w:szCs w:val="28"/>
          <w:lang w:eastAsia="ru-RU"/>
        </w:rPr>
        <w:t xml:space="preserve"> Здесь хотел бы отметить, что подобная модель уже реализована в формате корпоративного спорта, которая активно развивается в доходных отраслях экономики. Например, такая работа проводится в компаниях «Газпром», «</w:t>
      </w:r>
      <w:proofErr w:type="spellStart"/>
      <w:r w:rsidRPr="004F5F16">
        <w:rPr>
          <w:rFonts w:eastAsia="Times New Roman"/>
          <w:color w:val="000000"/>
          <w:szCs w:val="28"/>
          <w:lang w:eastAsia="ru-RU"/>
        </w:rPr>
        <w:t>Лукойл</w:t>
      </w:r>
      <w:proofErr w:type="spellEnd"/>
      <w:r w:rsidRPr="004F5F16">
        <w:rPr>
          <w:rFonts w:eastAsia="Times New Roman"/>
          <w:color w:val="000000"/>
          <w:szCs w:val="28"/>
          <w:lang w:eastAsia="ru-RU"/>
        </w:rPr>
        <w:t>», «Сбербанк», «Мегафон», «Роснефть», «Норильский никель», РЖД, «</w:t>
      </w:r>
      <w:proofErr w:type="spellStart"/>
      <w:r w:rsidRPr="004F5F16">
        <w:rPr>
          <w:rFonts w:eastAsia="Times New Roman"/>
          <w:color w:val="000000"/>
          <w:szCs w:val="28"/>
          <w:lang w:eastAsia="ru-RU"/>
        </w:rPr>
        <w:t>Росатом</w:t>
      </w:r>
      <w:proofErr w:type="spellEnd"/>
      <w:r w:rsidRPr="004F5F16">
        <w:rPr>
          <w:rFonts w:eastAsia="Times New Roman"/>
          <w:color w:val="000000"/>
          <w:szCs w:val="28"/>
          <w:lang w:eastAsia="ru-RU"/>
        </w:rPr>
        <w:t>», «Ростех», в ряде других. В регионах в ней задействованы тоже преимущественно крупные работодатели. В таких организациях физкультурно-оздоровительная деятельность может включать самые разные направления: от проведения стандартных спартакиад – до строительства собственных спортивных объектов.</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t xml:space="preserve">Перспективы дальнейшего развития корпоративного спорта мы видим в вовлечении комплекса ГТО в систему корпоративных ценностей </w:t>
      </w:r>
      <w:proofErr w:type="spellStart"/>
      <w:proofErr w:type="gramStart"/>
      <w:r w:rsidRPr="004F5F16">
        <w:rPr>
          <w:rFonts w:eastAsia="Times New Roman"/>
          <w:color w:val="000000"/>
          <w:szCs w:val="28"/>
          <w:lang w:eastAsia="ru-RU"/>
        </w:rPr>
        <w:t>бизнес-структур</w:t>
      </w:r>
      <w:proofErr w:type="spellEnd"/>
      <w:proofErr w:type="gramEnd"/>
      <w:r w:rsidRPr="004F5F16">
        <w:rPr>
          <w:rFonts w:eastAsia="Times New Roman"/>
          <w:color w:val="000000"/>
          <w:szCs w:val="28"/>
          <w:lang w:eastAsia="ru-RU"/>
        </w:rPr>
        <w:t xml:space="preserve">. Это просто должно стать модно. </w:t>
      </w:r>
      <w:r w:rsidRPr="007B5B9B">
        <w:rPr>
          <w:rFonts w:eastAsia="Times New Roman"/>
          <w:b/>
          <w:i/>
          <w:color w:val="000000"/>
          <w:szCs w:val="28"/>
          <w:u w:val="single"/>
          <w:lang w:eastAsia="ru-RU"/>
        </w:rPr>
        <w:t>В связи с этим по мере завершения поэтапного внедрения комплекса ГТО возможно предусмотреть реализацию внутриотраслевых физкультурно-спортивных мероприятий.</w:t>
      </w:r>
      <w:r w:rsidRPr="004F5F16">
        <w:rPr>
          <w:rFonts w:eastAsia="Times New Roman"/>
          <w:color w:val="000000"/>
          <w:szCs w:val="28"/>
          <w:lang w:eastAsia="ru-RU"/>
        </w:rPr>
        <w:t xml:space="preserve"> Они будут направлены на подготовку граждан к выполнению нормативов ГТО и в дальнейшем могут вылиться в формирование систем отраслевых и межотраслевых корпоративных игр, и такая практика уже имеется.</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r>
      <w:r w:rsidRPr="007B5B9B">
        <w:rPr>
          <w:rFonts w:eastAsia="Times New Roman"/>
          <w:b/>
          <w:i/>
          <w:color w:val="000000"/>
          <w:szCs w:val="28"/>
          <w:u w:val="single"/>
          <w:lang w:eastAsia="ru-RU"/>
        </w:rPr>
        <w:t>В ходе анализа положения дел рабочая группа также пришла к выводу о необходимости развития национальных и неолимпийских видов спорта.</w:t>
      </w:r>
      <w:r w:rsidRPr="004F5F16">
        <w:rPr>
          <w:rFonts w:eastAsia="Times New Roman"/>
          <w:color w:val="000000"/>
          <w:szCs w:val="28"/>
          <w:lang w:eastAsia="ru-RU"/>
        </w:rPr>
        <w:t xml:space="preserve"> Сегодня их количество почти вдвое превышает число олимпийских. В стране ими занимается – даже одна цифра говорит за себя – свыше 8 миллионов россиян. Тем не менее, финансирование большинства из этих видов спорта производится по остаточному принципу. Поэтому в докладе предложено наделить Минспорт России полномочиями по развитию неолимпийских видов спорта, в том числе обеспечить приоритетное внимание спортивным дисциплинам, претендующим на включение в олимпийскую программу.</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r>
      <w:r w:rsidRPr="007B5B9B">
        <w:rPr>
          <w:rFonts w:eastAsia="Times New Roman"/>
          <w:b/>
          <w:color w:val="000000"/>
          <w:szCs w:val="28"/>
          <w:u w:val="single"/>
          <w:lang w:eastAsia="ru-RU"/>
        </w:rPr>
        <w:t>Отдельно несколько слов хотел бы сказать о таком исконно русском виде единоборства, о чём Вы, Владимир Владимирович, тоже сказали, как самбо.</w:t>
      </w:r>
      <w:r w:rsidRPr="004F5F16">
        <w:rPr>
          <w:rFonts w:eastAsia="Times New Roman"/>
          <w:color w:val="000000"/>
          <w:szCs w:val="28"/>
          <w:lang w:eastAsia="ru-RU"/>
        </w:rPr>
        <w:t xml:space="preserve"> В целях его развития и популяризации соответствующие министерства и ведомства уже разработали и утвердили нормативные акты, регламентирующие включение элементов самбо в комплекс ГТО, а также его внедрение в школьную программу. Однако полагаем, что потенциал самбо в деле патриотического воспитания и </w:t>
      </w:r>
      <w:proofErr w:type="spellStart"/>
      <w:r w:rsidRPr="004F5F16">
        <w:rPr>
          <w:rFonts w:eastAsia="Times New Roman"/>
          <w:color w:val="000000"/>
          <w:szCs w:val="28"/>
          <w:lang w:eastAsia="ru-RU"/>
        </w:rPr>
        <w:t>брендирования</w:t>
      </w:r>
      <w:proofErr w:type="spellEnd"/>
      <w:r w:rsidRPr="004F5F16">
        <w:rPr>
          <w:rFonts w:eastAsia="Times New Roman"/>
          <w:color w:val="000000"/>
          <w:szCs w:val="28"/>
          <w:lang w:eastAsia="ru-RU"/>
        </w:rPr>
        <w:t xml:space="preserve">, говоря современным языком, национальных видов спорта до конца не исчерпан. В связи с этим </w:t>
      </w:r>
      <w:r w:rsidRPr="004F5F16">
        <w:rPr>
          <w:rFonts w:eastAsia="Times New Roman"/>
          <w:color w:val="000000"/>
          <w:szCs w:val="28"/>
          <w:lang w:eastAsia="ru-RU"/>
        </w:rPr>
        <w:lastRenderedPageBreak/>
        <w:t>предлагаем разработать специальную программу развития самбо до 2030 года.</w:t>
      </w:r>
    </w:p>
    <w:p w:rsidR="004F5F16" w:rsidRPr="007B5B9B" w:rsidRDefault="004F5F16" w:rsidP="00B44CFD">
      <w:pPr>
        <w:spacing w:before="27" w:after="27"/>
        <w:contextualSpacing/>
        <w:jc w:val="left"/>
        <w:rPr>
          <w:rFonts w:eastAsia="Times New Roman"/>
          <w:b/>
          <w:color w:val="000000"/>
          <w:szCs w:val="28"/>
          <w:u w:val="single"/>
          <w:lang w:eastAsia="ru-RU"/>
        </w:rPr>
      </w:pPr>
      <w:r w:rsidRPr="004F5F16">
        <w:rPr>
          <w:rFonts w:eastAsia="Times New Roman"/>
          <w:color w:val="000000"/>
          <w:szCs w:val="28"/>
          <w:lang w:eastAsia="ru-RU"/>
        </w:rPr>
        <w:br/>
        <w:t xml:space="preserve">При подготовке доклада большое внимание мы уделили изучению вопросов финансирования отрасли физической культуры и спорта. Львиная доля, 75 процентов, консолидированного бюджета этой сферы направляется на выплату заработной платы, инфраструктурные нужды и поддержку профессиональных спортивных организаций; оставшиеся средства, 22,5 процента, практически полностью идут на финансирование спорта высших достижений и подготовку спортивного резерва; </w:t>
      </w:r>
      <w:r w:rsidRPr="007B5B9B">
        <w:rPr>
          <w:rFonts w:eastAsia="Times New Roman"/>
          <w:b/>
          <w:color w:val="000000"/>
          <w:szCs w:val="28"/>
          <w:u w:val="single"/>
          <w:lang w:eastAsia="ru-RU"/>
        </w:rPr>
        <w:t>и только 2,5 процента направляются на развитие массовой физической культуры и спорта в стране.</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t xml:space="preserve">Такое положение дел не отвечает стоящим на современном этапе задачам и, в первую очередь, решать целевую задачу – </w:t>
      </w:r>
      <w:r w:rsidRPr="007B5B9B">
        <w:rPr>
          <w:rFonts w:eastAsia="Times New Roman"/>
          <w:b/>
          <w:i/>
          <w:color w:val="000000"/>
          <w:szCs w:val="28"/>
          <w:lang w:eastAsia="ru-RU"/>
        </w:rPr>
        <w:t>к 2020 году увеличить долю населения, регулярно занимающегося физкультурой и спортом, до 40 процентов.</w:t>
      </w:r>
      <w:r w:rsidRPr="004F5F16">
        <w:rPr>
          <w:rFonts w:eastAsia="Times New Roman"/>
          <w:color w:val="000000"/>
          <w:szCs w:val="28"/>
          <w:lang w:eastAsia="ru-RU"/>
        </w:rPr>
        <w:t xml:space="preserve"> По данным Всемирной организации здравоохранения, недостаточная физическая активность является основной причиной случаев заболеваний </w:t>
      </w:r>
      <w:proofErr w:type="spellStart"/>
      <w:proofErr w:type="gramStart"/>
      <w:r w:rsidRPr="004F5F16">
        <w:rPr>
          <w:rFonts w:eastAsia="Times New Roman"/>
          <w:color w:val="000000"/>
          <w:szCs w:val="28"/>
          <w:lang w:eastAsia="ru-RU"/>
        </w:rPr>
        <w:t>сердечно-сосудистыми</w:t>
      </w:r>
      <w:proofErr w:type="spellEnd"/>
      <w:proofErr w:type="gramEnd"/>
      <w:r w:rsidRPr="004F5F16">
        <w:rPr>
          <w:rFonts w:eastAsia="Times New Roman"/>
          <w:color w:val="000000"/>
          <w:szCs w:val="28"/>
          <w:lang w:eastAsia="ru-RU"/>
        </w:rPr>
        <w:t xml:space="preserve"> болезнями, раком и диабетом, а смертность именно от таких заболеваний составляет около 70 процентов от общей смертности населения нашей страны. Кроме того, регулярные занятия физкультурой и спортом снижают риск заражения гриппом, ОРВИ, туберкулёзом и другими инфекционными заболеваниями примерно до 10 процентов.</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t xml:space="preserve">Как показывают расчёты, с увеличением числа занимающихся физической культурой и спортом граждан с нынешних 32 процентов до планируемых 40 процентов ущерб национальной экономике от наиболее опасных неинфекционных и инфекционных заболеваний уменьшится примерно на 90 миллиардов рублей в год, если это обосновать экономически. При этом, напомню, затраты на мероприятия федеральной программы «Развитие физической культуры и спорта в Российской Федерации до 2020 года» составляет порядка 50 миллиардов рублей за пять лет реализации. </w:t>
      </w:r>
      <w:r w:rsidRPr="00664EE5">
        <w:rPr>
          <w:rFonts w:eastAsia="Times New Roman"/>
          <w:b/>
          <w:i/>
          <w:color w:val="000000"/>
          <w:szCs w:val="28"/>
          <w:u w:val="single"/>
          <w:lang w:eastAsia="ru-RU"/>
        </w:rPr>
        <w:t>Таким образом, инвестиции в развитие массовой физической культуры и спорта окупается всего за один год и, по экспертным оценкам, обеспечивает рост человеческого капитала страны примерно на 1 триллион рублей</w:t>
      </w:r>
      <w:r w:rsidRPr="004F5F16">
        <w:rPr>
          <w:rFonts w:eastAsia="Times New Roman"/>
          <w:color w:val="000000"/>
          <w:szCs w:val="28"/>
          <w:lang w:eastAsia="ru-RU"/>
        </w:rPr>
        <w:t>. В связи с этим рабочая группа предлагает разработать чёткий план, или, как принято сегодня говорить, дорожную карту, выстроенную с учётом перераспределения ресурсов из профессионального спорта на массовую физическую культуру, в том числе на уровне регионов и крупных корпораций и компаний.</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t xml:space="preserve">Безусловно, особое внимание необходимо уделить и кадровому обеспечению отрасли. Сейчас свыше 90 процентов регионов Российской Федерации отмечают нехватку работников и низкий уровень их оплаты труда. В отрасли </w:t>
      </w:r>
      <w:r w:rsidRPr="004F5F16">
        <w:rPr>
          <w:rFonts w:eastAsia="Times New Roman"/>
          <w:color w:val="000000"/>
          <w:szCs w:val="28"/>
          <w:lang w:eastAsia="ru-RU"/>
        </w:rPr>
        <w:lastRenderedPageBreak/>
        <w:t>нет системы отбора и профессиональной оценки кадров, недостаточно эффективно проводится работа по обучению и повышению квалификации специалистов. Прежде всего, отраслевые вузы должны ориентироваться на потребности в специалистах соответствующей квалификации. В настоящее время, к сожалению, в сфере образования отсутствует целевой заказ на подготовку профессиональных спортивных кадров.</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t>Очень коротко остановлюсь на некоторых вопросах популяризации и продвижения физической активности и здорового образа жизни в нашем обществе.</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t>Не вызывает сомнения, что наибольшие возможности для влияния на молодёжь и представителей среднего поколения открывают социальные сети. Сегодня этот формат успешно уже используется активистами при реализации спортивных проектов. Считаю, что местные власти должны оказывать содействие развитию таких инициатив. Например, говоря об опыте Воронежской области, ярким примером такого сотрудничества органов власти и участников общественных организаций стал проект под названием «Зарядка». Его основной целью является оздоровление и формирование досуга населения с помощью бесплатных занятий на природе. В городских парках и скверах под руководством общественных инструкторов проводятся занятия по оздоровительным практикам, фитнесу, спортивным танцам и йоге. Региональная власть со своей стороны обеспечила создание необходимой инфраструктуры в парковых и рекреационных зонах, и это, кстати говоря, совершенно небольшие деньги. Привлекали необходимых специалистов к данной работе, в том числе используя потенциал Воронежского института физической культуры. Общественники посредством социальных сетей организовали работу по вовлечению жителей в этот важный оздоровительный проект.</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t xml:space="preserve">Все основные момент, которые хотелось озвучить по итогам деятельности рабочей группы, я постарался сжато выразить в докладе. </w:t>
      </w:r>
      <w:proofErr w:type="gramStart"/>
      <w:r w:rsidRPr="004F5F16">
        <w:rPr>
          <w:rFonts w:eastAsia="Times New Roman"/>
          <w:color w:val="000000"/>
          <w:szCs w:val="28"/>
          <w:lang w:eastAsia="ru-RU"/>
        </w:rPr>
        <w:t>Уверен</w:t>
      </w:r>
      <w:proofErr w:type="gramEnd"/>
      <w:r w:rsidRPr="004F5F16">
        <w:rPr>
          <w:rFonts w:eastAsia="Times New Roman"/>
          <w:color w:val="000000"/>
          <w:szCs w:val="28"/>
          <w:lang w:eastAsia="ru-RU"/>
        </w:rPr>
        <w:t xml:space="preserve"> и надеюсь, содокладчики дополнят моё выступление.</w:t>
      </w:r>
    </w:p>
    <w:p w:rsidR="004F5F16" w:rsidRPr="004F5F16" w:rsidRDefault="004F5F16" w:rsidP="00B44CFD">
      <w:pPr>
        <w:spacing w:before="27" w:after="27"/>
        <w:contextualSpacing/>
        <w:jc w:val="left"/>
        <w:rPr>
          <w:rFonts w:eastAsia="Times New Roman"/>
          <w:color w:val="000000"/>
          <w:szCs w:val="28"/>
          <w:lang w:eastAsia="ru-RU"/>
        </w:rPr>
      </w:pPr>
      <w:r w:rsidRPr="004F5F16">
        <w:rPr>
          <w:rFonts w:eastAsia="Times New Roman"/>
          <w:color w:val="000000"/>
          <w:szCs w:val="28"/>
          <w:lang w:eastAsia="ru-RU"/>
        </w:rPr>
        <w:br/>
        <w:t>Уважаемый Владимир Владимирович, подробные предложения, касающиеся темы совершенствования системы физического воспитания населения, изложены в представленном Вам тексте доклада».</w:t>
      </w:r>
    </w:p>
    <w:p w:rsidR="00F445F7" w:rsidRPr="004F5F16" w:rsidRDefault="00F445F7" w:rsidP="00B44CFD">
      <w:pPr>
        <w:contextualSpacing/>
        <w:rPr>
          <w:szCs w:val="28"/>
        </w:rPr>
      </w:pPr>
    </w:p>
    <w:sectPr w:rsidR="00F445F7" w:rsidRPr="004F5F16" w:rsidSect="00F44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F5F16"/>
    <w:rsid w:val="000420C8"/>
    <w:rsid w:val="00084405"/>
    <w:rsid w:val="000C085D"/>
    <w:rsid w:val="00140E7B"/>
    <w:rsid w:val="001505D9"/>
    <w:rsid w:val="001659BD"/>
    <w:rsid w:val="001A37C5"/>
    <w:rsid w:val="003D3296"/>
    <w:rsid w:val="004F5F16"/>
    <w:rsid w:val="00664EE5"/>
    <w:rsid w:val="006D1FAF"/>
    <w:rsid w:val="007B5B9B"/>
    <w:rsid w:val="00811487"/>
    <w:rsid w:val="008A6200"/>
    <w:rsid w:val="008D534A"/>
    <w:rsid w:val="00907F9B"/>
    <w:rsid w:val="009506B8"/>
    <w:rsid w:val="0095236B"/>
    <w:rsid w:val="009A01ED"/>
    <w:rsid w:val="009C484E"/>
    <w:rsid w:val="009C590D"/>
    <w:rsid w:val="00B44CFD"/>
    <w:rsid w:val="00B6351A"/>
    <w:rsid w:val="00C43811"/>
    <w:rsid w:val="00C951E2"/>
    <w:rsid w:val="00CB4D70"/>
    <w:rsid w:val="00D56CA3"/>
    <w:rsid w:val="00D93178"/>
    <w:rsid w:val="00E661CE"/>
    <w:rsid w:val="00E76E74"/>
    <w:rsid w:val="00EB29C4"/>
    <w:rsid w:val="00EC40F0"/>
    <w:rsid w:val="00F44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F7"/>
  </w:style>
  <w:style w:type="paragraph" w:styleId="1">
    <w:name w:val="heading 1"/>
    <w:basedOn w:val="a"/>
    <w:link w:val="10"/>
    <w:uiPriority w:val="9"/>
    <w:qFormat/>
    <w:rsid w:val="004F5F16"/>
    <w:pPr>
      <w:spacing w:before="100" w:beforeAutospacing="1" w:after="100" w:afterAutospacing="1"/>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F16"/>
    <w:rPr>
      <w:rFonts w:eastAsia="Times New Roman"/>
      <w:b/>
      <w:bCs/>
      <w:kern w:val="36"/>
      <w:sz w:val="48"/>
      <w:szCs w:val="48"/>
      <w:lang w:eastAsia="ru-RU"/>
    </w:rPr>
  </w:style>
  <w:style w:type="character" w:customStyle="1" w:styleId="date">
    <w:name w:val="date"/>
    <w:basedOn w:val="a0"/>
    <w:rsid w:val="004F5F16"/>
  </w:style>
  <w:style w:type="paragraph" w:styleId="a3">
    <w:name w:val="Normal (Web)"/>
    <w:basedOn w:val="a"/>
    <w:uiPriority w:val="99"/>
    <w:semiHidden/>
    <w:unhideWhenUsed/>
    <w:rsid w:val="004F5F16"/>
    <w:pPr>
      <w:spacing w:before="100" w:beforeAutospacing="1" w:after="100" w:afterAutospacing="1"/>
      <w:ind w:firstLine="0"/>
      <w:jc w:val="left"/>
    </w:pPr>
    <w:rPr>
      <w:rFonts w:eastAsia="Times New Roman"/>
      <w:sz w:val="24"/>
      <w:lang w:eastAsia="ru-RU"/>
    </w:rPr>
  </w:style>
  <w:style w:type="character" w:styleId="a4">
    <w:name w:val="Strong"/>
    <w:basedOn w:val="a0"/>
    <w:uiPriority w:val="22"/>
    <w:qFormat/>
    <w:rsid w:val="004F5F16"/>
    <w:rPr>
      <w:b/>
      <w:bCs/>
    </w:rPr>
  </w:style>
</w:styles>
</file>

<file path=word/webSettings.xml><?xml version="1.0" encoding="utf-8"?>
<w:webSettings xmlns:r="http://schemas.openxmlformats.org/officeDocument/2006/relationships" xmlns:w="http://schemas.openxmlformats.org/wordprocessingml/2006/main">
  <w:divs>
    <w:div w:id="20950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1831</Words>
  <Characters>10442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2016-10-15T06:43:00Z</cp:lastPrinted>
  <dcterms:created xsi:type="dcterms:W3CDTF">2016-10-15T06:42:00Z</dcterms:created>
  <dcterms:modified xsi:type="dcterms:W3CDTF">2016-12-02T10:02:00Z</dcterms:modified>
</cp:coreProperties>
</file>